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</w:t>
      </w:r>
      <w:proofErr w:type="spellStart"/>
      <w:r w:rsidR="002E5552"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0C8195E2" w14:textId="66A0E2C0" w:rsidR="001172DA" w:rsidRPr="00954474" w:rsidRDefault="00954474" w:rsidP="001172DA">
      <w:pPr>
        <w:ind w:left="0" w:firstLine="0"/>
        <w:rPr>
          <w:rFonts w:ascii="Calibri" w:hAnsi="Calibri" w:cs="Calibri"/>
          <w:sz w:val="22"/>
          <w:szCs w:val="22"/>
        </w:rPr>
      </w:pPr>
      <w:r w:rsidRPr="00954474">
        <w:rPr>
          <w:rFonts w:ascii="Calibri" w:hAnsi="Calibri" w:cs="Calibri"/>
          <w:sz w:val="22"/>
          <w:szCs w:val="22"/>
        </w:rPr>
        <w:t xml:space="preserve">„Wykonanie dokumentacji projektowych  oraz wymiana istniejących linii napowietrznych </w:t>
      </w:r>
      <w:proofErr w:type="spellStart"/>
      <w:r w:rsidRPr="00954474">
        <w:rPr>
          <w:rFonts w:ascii="Calibri" w:hAnsi="Calibri" w:cs="Calibri"/>
          <w:sz w:val="22"/>
          <w:szCs w:val="22"/>
        </w:rPr>
        <w:t>nN</w:t>
      </w:r>
      <w:proofErr w:type="spellEnd"/>
      <w:r w:rsidRPr="00954474">
        <w:rPr>
          <w:rFonts w:ascii="Calibri" w:hAnsi="Calibri" w:cs="Calibri"/>
          <w:sz w:val="22"/>
          <w:szCs w:val="22"/>
        </w:rPr>
        <w:t xml:space="preserve"> </w:t>
      </w:r>
      <w:r w:rsidR="00642686">
        <w:rPr>
          <w:rFonts w:ascii="Calibri" w:hAnsi="Calibri" w:cs="Calibri"/>
          <w:sz w:val="22"/>
          <w:szCs w:val="22"/>
        </w:rPr>
        <w:t>wraz z</w:t>
      </w:r>
      <w:r w:rsidR="00B00A4D">
        <w:rPr>
          <w:rFonts w:ascii="Calibri" w:hAnsi="Calibri" w:cs="Calibri"/>
          <w:sz w:val="22"/>
          <w:szCs w:val="22"/>
        </w:rPr>
        <w:t> </w:t>
      </w:r>
      <w:r w:rsidR="00642686">
        <w:rPr>
          <w:rFonts w:ascii="Calibri" w:hAnsi="Calibri" w:cs="Calibri"/>
          <w:sz w:val="22"/>
          <w:szCs w:val="22"/>
        </w:rPr>
        <w:t xml:space="preserve">przyłączami </w:t>
      </w:r>
      <w:r w:rsidRPr="00954474">
        <w:rPr>
          <w:rFonts w:ascii="Calibri" w:hAnsi="Calibri" w:cs="Calibri"/>
          <w:sz w:val="22"/>
          <w:szCs w:val="22"/>
        </w:rPr>
        <w:t>na terenie Rejonu Energetycznego Łódź (miejscowość Łódź, gmina Łódź) – pakiet 1.</w:t>
      </w:r>
      <w:r w:rsidR="001172DA" w:rsidRPr="00954474">
        <w:rPr>
          <w:rFonts w:ascii="Calibri" w:hAnsi="Calibri" w:cs="Calibri"/>
          <w:sz w:val="22"/>
          <w:szCs w:val="22"/>
        </w:rPr>
        <w:t>”</w:t>
      </w:r>
    </w:p>
    <w:p w14:paraId="625FB546" w14:textId="77777777" w:rsidR="001172DA" w:rsidRDefault="001172DA" w:rsidP="001172DA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3A5B48A2" w14:textId="77777777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1 – Wymiana istniejącej linii napowietrznej </w:t>
      </w:r>
      <w:proofErr w:type="spellStart"/>
      <w:r w:rsidRPr="00954474">
        <w:rPr>
          <w:rFonts w:cs="Calibri"/>
          <w:sz w:val="22"/>
          <w:szCs w:val="22"/>
          <w:lang w:val="pl-PL" w:eastAsia="pl-PL"/>
        </w:rPr>
        <w:t>nN</w:t>
      </w:r>
      <w:proofErr w:type="spellEnd"/>
      <w:r w:rsidRPr="00954474">
        <w:rPr>
          <w:rFonts w:cs="Calibri"/>
          <w:sz w:val="22"/>
          <w:szCs w:val="22"/>
          <w:lang w:val="pl-PL" w:eastAsia="pl-PL"/>
        </w:rPr>
        <w:t xml:space="preserve"> wraz z przyłączami ze stacji 15/0,4kV nr 10406 p.4 ul. </w:t>
      </w:r>
      <w:proofErr w:type="spellStart"/>
      <w:r w:rsidRPr="00954474">
        <w:rPr>
          <w:rFonts w:cs="Calibri"/>
          <w:sz w:val="22"/>
          <w:szCs w:val="22"/>
          <w:lang w:val="pl-PL" w:eastAsia="pl-PL"/>
        </w:rPr>
        <w:t>Pawilońska</w:t>
      </w:r>
      <w:proofErr w:type="spellEnd"/>
      <w:r w:rsidRPr="00954474">
        <w:rPr>
          <w:rFonts w:cs="Calibri"/>
          <w:sz w:val="22"/>
          <w:szCs w:val="22"/>
          <w:lang w:val="pl-PL" w:eastAsia="pl-PL"/>
        </w:rPr>
        <w:t xml:space="preserve"> - Bema o łącznej długości L= 0,353 km,</w:t>
      </w:r>
    </w:p>
    <w:p w14:paraId="5AFE4E16" w14:textId="77777777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2 – Wymiana istniejącej linii napowietrznej </w:t>
      </w:r>
      <w:proofErr w:type="spellStart"/>
      <w:r w:rsidRPr="00954474">
        <w:rPr>
          <w:rFonts w:cs="Calibri"/>
          <w:sz w:val="22"/>
          <w:szCs w:val="22"/>
          <w:lang w:val="pl-PL" w:eastAsia="pl-PL"/>
        </w:rPr>
        <w:t>nN</w:t>
      </w:r>
      <w:proofErr w:type="spellEnd"/>
      <w:r w:rsidRPr="00954474">
        <w:rPr>
          <w:rFonts w:cs="Calibri"/>
          <w:sz w:val="22"/>
          <w:szCs w:val="22"/>
          <w:lang w:val="pl-PL" w:eastAsia="pl-PL"/>
        </w:rPr>
        <w:t xml:space="preserve"> wraz z przyłączami ze stacji 15/0,4kV nr 10719 p.1 ul. Stefana o łącznej długości L= 0,260 km,</w:t>
      </w:r>
    </w:p>
    <w:p w14:paraId="690676A9" w14:textId="77777777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3 – Wymiana istniejącej linii napowietrznej </w:t>
      </w:r>
      <w:proofErr w:type="spellStart"/>
      <w:r w:rsidRPr="00954474">
        <w:rPr>
          <w:rFonts w:cs="Calibri"/>
          <w:sz w:val="22"/>
          <w:szCs w:val="22"/>
          <w:lang w:val="pl-PL" w:eastAsia="pl-PL"/>
        </w:rPr>
        <w:t>nN</w:t>
      </w:r>
      <w:proofErr w:type="spellEnd"/>
      <w:r w:rsidRPr="00954474">
        <w:rPr>
          <w:rFonts w:cs="Calibri"/>
          <w:sz w:val="22"/>
          <w:szCs w:val="22"/>
          <w:lang w:val="pl-PL" w:eastAsia="pl-PL"/>
        </w:rPr>
        <w:t xml:space="preserve"> wraz z przyłączami ze stacji 15/0,4kV nr 10784 p.1 ul. Herbowa 8-24 o łącznej długości L= 0,329 km,</w:t>
      </w:r>
    </w:p>
    <w:p w14:paraId="380314FA" w14:textId="77777777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4 – Wymiana istniejącej linii napowietrznej </w:t>
      </w:r>
      <w:proofErr w:type="spellStart"/>
      <w:r w:rsidRPr="00954474">
        <w:rPr>
          <w:rFonts w:cs="Calibri"/>
          <w:sz w:val="22"/>
          <w:szCs w:val="22"/>
          <w:lang w:val="pl-PL" w:eastAsia="pl-PL"/>
        </w:rPr>
        <w:t>nN</w:t>
      </w:r>
      <w:proofErr w:type="spellEnd"/>
      <w:r w:rsidRPr="00954474">
        <w:rPr>
          <w:rFonts w:cs="Calibri"/>
          <w:sz w:val="22"/>
          <w:szCs w:val="22"/>
          <w:lang w:val="pl-PL" w:eastAsia="pl-PL"/>
        </w:rPr>
        <w:t xml:space="preserve"> wraz z przyłączami ze stacji 15/0,4kV nr 20810 p.1, 2, 3 ul. </w:t>
      </w:r>
      <w:proofErr w:type="spellStart"/>
      <w:r w:rsidRPr="00954474">
        <w:rPr>
          <w:rFonts w:cs="Calibri"/>
          <w:sz w:val="22"/>
          <w:szCs w:val="22"/>
          <w:lang w:val="pl-PL" w:eastAsia="pl-PL"/>
        </w:rPr>
        <w:t>Rafowa-Promowa-Orłowska</w:t>
      </w:r>
      <w:proofErr w:type="spellEnd"/>
      <w:r w:rsidRPr="00954474">
        <w:rPr>
          <w:rFonts w:cs="Calibri"/>
          <w:sz w:val="22"/>
          <w:szCs w:val="22"/>
          <w:lang w:val="pl-PL" w:eastAsia="pl-PL"/>
        </w:rPr>
        <w:t xml:space="preserve"> o łącznej długości L= 1,670 km,</w:t>
      </w:r>
    </w:p>
    <w:p w14:paraId="69487DA7" w14:textId="77777777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5 – Wymiana istniejącej linii napowietrznej </w:t>
      </w:r>
      <w:proofErr w:type="spellStart"/>
      <w:r w:rsidRPr="00954474">
        <w:rPr>
          <w:rFonts w:cs="Calibri"/>
          <w:sz w:val="22"/>
          <w:szCs w:val="22"/>
          <w:lang w:val="pl-PL" w:eastAsia="pl-PL"/>
        </w:rPr>
        <w:t>nN</w:t>
      </w:r>
      <w:proofErr w:type="spellEnd"/>
      <w:r w:rsidRPr="00954474">
        <w:rPr>
          <w:rFonts w:cs="Calibri"/>
          <w:sz w:val="22"/>
          <w:szCs w:val="22"/>
          <w:lang w:val="pl-PL" w:eastAsia="pl-PL"/>
        </w:rPr>
        <w:t xml:space="preserve"> wraz z przyłączami ze stacji 15/0,4kV nr 20088 p. 3 ul. Małachowskiego o łącznej długości L= 0,400 km,</w:t>
      </w:r>
    </w:p>
    <w:p w14:paraId="5C6CEECF" w14:textId="6D068227" w:rsidR="001172DA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6 – Wymiana istniejącej linii napowietrznej </w:t>
      </w:r>
      <w:proofErr w:type="spellStart"/>
      <w:r w:rsidRPr="00954474">
        <w:rPr>
          <w:rFonts w:cs="Calibri"/>
          <w:sz w:val="22"/>
          <w:szCs w:val="22"/>
          <w:lang w:val="pl-PL" w:eastAsia="pl-PL"/>
        </w:rPr>
        <w:t>nN</w:t>
      </w:r>
      <w:proofErr w:type="spellEnd"/>
      <w:r w:rsidRPr="00954474">
        <w:rPr>
          <w:rFonts w:cs="Calibri"/>
          <w:sz w:val="22"/>
          <w:szCs w:val="22"/>
          <w:lang w:val="pl-PL" w:eastAsia="pl-PL"/>
        </w:rPr>
        <w:t xml:space="preserve"> wraz z przyłączami ze stacji 15/0,4kV nr 10406 p.7 ul. Bema /</w:t>
      </w:r>
      <w:proofErr w:type="spellStart"/>
      <w:r w:rsidRPr="00954474">
        <w:rPr>
          <w:rFonts w:cs="Calibri"/>
          <w:sz w:val="22"/>
          <w:szCs w:val="22"/>
          <w:lang w:val="pl-PL" w:eastAsia="pl-PL"/>
        </w:rPr>
        <w:t>Pawilońska</w:t>
      </w:r>
      <w:proofErr w:type="spellEnd"/>
      <w:r w:rsidRPr="00954474">
        <w:rPr>
          <w:rFonts w:cs="Calibri"/>
          <w:sz w:val="22"/>
          <w:szCs w:val="22"/>
          <w:lang w:val="pl-PL" w:eastAsia="pl-PL"/>
        </w:rPr>
        <w:t>-Światowida/ o łącznej długości L= 0,232 km.</w:t>
      </w:r>
      <w:r w:rsidR="001172DA" w:rsidRPr="00954474">
        <w:rPr>
          <w:rFonts w:cs="Calibri"/>
          <w:sz w:val="22"/>
          <w:szCs w:val="22"/>
          <w:lang w:val="pl-PL" w:eastAsia="pl-PL"/>
        </w:rPr>
        <w:t xml:space="preserve"> 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Demontaż istniejącej linii napowietrznej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4E0077C2" w14:textId="77777777" w:rsidR="002A4D89" w:rsidRPr="00985A2C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985A2C">
        <w:rPr>
          <w:rFonts w:ascii="Verdana" w:hAnsi="Verdana" w:cs="Calibri"/>
          <w:sz w:val="18"/>
          <w:szCs w:val="18"/>
        </w:rPr>
        <w:t>Montaż nowej linii przewod</w:t>
      </w:r>
      <w:r w:rsidR="00CB50AD" w:rsidRPr="00985A2C">
        <w:rPr>
          <w:rFonts w:ascii="Verdana" w:hAnsi="Verdana" w:cs="Calibri"/>
          <w:sz w:val="18"/>
          <w:szCs w:val="18"/>
        </w:rPr>
        <w:t>ami</w:t>
      </w:r>
      <w:r w:rsidR="002A4D89" w:rsidRPr="00985A2C">
        <w:rPr>
          <w:rFonts w:ascii="Verdana" w:hAnsi="Verdana" w:cs="Calibri"/>
          <w:sz w:val="18"/>
          <w:szCs w:val="18"/>
        </w:rPr>
        <w:t>:</w:t>
      </w:r>
      <w:r w:rsidR="00F61059" w:rsidRPr="00985A2C">
        <w:rPr>
          <w:rFonts w:ascii="Verdana" w:hAnsi="Verdana" w:cs="Calibri"/>
          <w:sz w:val="18"/>
          <w:szCs w:val="18"/>
        </w:rPr>
        <w:t xml:space="preserve"> </w:t>
      </w:r>
    </w:p>
    <w:p w14:paraId="5AD1D4D0" w14:textId="36D4ECBF" w:rsidR="002A4D89" w:rsidRPr="00985A2C" w:rsidRDefault="002A4D89" w:rsidP="002A4D89">
      <w:pPr>
        <w:pStyle w:val="Akapitzlist"/>
        <w:spacing w:before="60" w:after="60"/>
        <w:ind w:left="1077" w:firstLine="0"/>
        <w:contextualSpacing w:val="0"/>
        <w:rPr>
          <w:rFonts w:ascii="Verdana" w:hAnsi="Verdana" w:cs="Calibri"/>
          <w:b/>
          <w:bCs/>
          <w:sz w:val="18"/>
          <w:szCs w:val="18"/>
        </w:rPr>
      </w:pPr>
      <w:r w:rsidRPr="00985A2C">
        <w:rPr>
          <w:rFonts w:ascii="Verdana" w:hAnsi="Verdana" w:cs="Calibri"/>
          <w:b/>
          <w:bCs/>
          <w:sz w:val="18"/>
          <w:szCs w:val="18"/>
        </w:rPr>
        <w:t xml:space="preserve">- </w:t>
      </w:r>
      <w:proofErr w:type="spellStart"/>
      <w:r w:rsidR="00F61059" w:rsidRPr="00985A2C">
        <w:rPr>
          <w:rFonts w:ascii="Verdana" w:hAnsi="Verdana" w:cs="Calibri"/>
          <w:b/>
          <w:bCs/>
          <w:sz w:val="18"/>
          <w:szCs w:val="18"/>
        </w:rPr>
        <w:t>AsXSn</w:t>
      </w:r>
      <w:proofErr w:type="spellEnd"/>
      <w:r w:rsidR="00F61059" w:rsidRPr="00985A2C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55300B" w:rsidRPr="00985A2C">
        <w:rPr>
          <w:rFonts w:ascii="Verdana" w:hAnsi="Verdana" w:cs="Calibri"/>
          <w:b/>
          <w:bCs/>
          <w:sz w:val="18"/>
          <w:szCs w:val="18"/>
        </w:rPr>
        <w:t>4x70 mm</w:t>
      </w:r>
      <w:r w:rsidR="0055300B"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–</w:t>
      </w:r>
      <w:r w:rsidR="00985A2C">
        <w:rPr>
          <w:rFonts w:ascii="Verdana" w:hAnsi="Verdana" w:cs="Calibri"/>
          <w:b/>
          <w:bCs/>
          <w:sz w:val="18"/>
          <w:szCs w:val="18"/>
        </w:rPr>
        <w:t xml:space="preserve"> zamiennie za linię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typu AL</w:t>
      </w:r>
      <w:r w:rsidR="00985A2C" w:rsidRPr="00985A2C">
        <w:rPr>
          <w:rFonts w:ascii="Verdana" w:hAnsi="Verdana" w:cs="Calibri"/>
          <w:b/>
          <w:bCs/>
          <w:sz w:val="18"/>
          <w:szCs w:val="18"/>
        </w:rPr>
        <w:t xml:space="preserve"> o przekroju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50 mm</w:t>
      </w:r>
      <w:r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="00985A2C" w:rsidRPr="00985A2C">
        <w:rPr>
          <w:rFonts w:ascii="Verdana" w:hAnsi="Verdana" w:cs="Calibri"/>
          <w:b/>
          <w:bCs/>
          <w:sz w:val="18"/>
          <w:szCs w:val="18"/>
        </w:rPr>
        <w:t xml:space="preserve"> i mniejszym,</w:t>
      </w:r>
    </w:p>
    <w:p w14:paraId="4F2DD28A" w14:textId="0B50F04B" w:rsidR="002A4D89" w:rsidRPr="00985A2C" w:rsidRDefault="002A4D89" w:rsidP="002A4D89">
      <w:pPr>
        <w:pStyle w:val="Akapitzlist"/>
        <w:spacing w:before="60" w:after="60"/>
        <w:ind w:left="1077" w:firstLine="0"/>
        <w:contextualSpacing w:val="0"/>
        <w:rPr>
          <w:rFonts w:ascii="Verdana" w:hAnsi="Verdana" w:cs="Calibri"/>
          <w:b/>
          <w:bCs/>
          <w:sz w:val="18"/>
          <w:szCs w:val="18"/>
        </w:rPr>
      </w:pPr>
      <w:r w:rsidRPr="00985A2C">
        <w:rPr>
          <w:rFonts w:ascii="Verdana" w:hAnsi="Verdana" w:cs="Calibri"/>
          <w:b/>
          <w:bCs/>
          <w:sz w:val="18"/>
          <w:szCs w:val="18"/>
        </w:rPr>
        <w:t xml:space="preserve">- </w:t>
      </w:r>
      <w:proofErr w:type="spellStart"/>
      <w:r w:rsidR="00F61059" w:rsidRPr="00985A2C">
        <w:rPr>
          <w:rFonts w:ascii="Verdana" w:hAnsi="Verdana" w:cs="Calibri"/>
          <w:b/>
          <w:bCs/>
          <w:sz w:val="18"/>
          <w:szCs w:val="18"/>
        </w:rPr>
        <w:t>AsXSn</w:t>
      </w:r>
      <w:proofErr w:type="spellEnd"/>
      <w:r w:rsidR="00F61059" w:rsidRPr="00985A2C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55300B" w:rsidRPr="00985A2C">
        <w:rPr>
          <w:rFonts w:ascii="Verdana" w:hAnsi="Verdana" w:cs="Calibri"/>
          <w:b/>
          <w:bCs/>
          <w:sz w:val="18"/>
          <w:szCs w:val="18"/>
        </w:rPr>
        <w:t>4x95 mm</w:t>
      </w:r>
      <w:r w:rsidR="0055300B"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–</w:t>
      </w:r>
      <w:r w:rsidR="00985A2C">
        <w:rPr>
          <w:rFonts w:ascii="Verdana" w:hAnsi="Verdana" w:cs="Calibri"/>
          <w:b/>
          <w:bCs/>
          <w:sz w:val="18"/>
          <w:szCs w:val="18"/>
        </w:rPr>
        <w:t xml:space="preserve"> zamiennie za linię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typu AL o przekroju 70 mm</w:t>
      </w:r>
      <w:r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="00985A2C" w:rsidRPr="00985A2C">
        <w:rPr>
          <w:rFonts w:ascii="Verdana" w:hAnsi="Verdana" w:cs="Calibri"/>
          <w:b/>
          <w:bCs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4447276F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</w:t>
      </w:r>
      <w:proofErr w:type="spellStart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A4D89">
        <w:rPr>
          <w:rFonts w:ascii="Verdana" w:hAnsi="Verdana" w:cs="Calibri"/>
          <w:color w:val="000000" w:themeColor="text1"/>
          <w:sz w:val="18"/>
          <w:szCs w:val="18"/>
        </w:rPr>
        <w:t>4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 xml:space="preserve">tanowiska słupowego przewodem </w:t>
      </w:r>
      <w:proofErr w:type="spellStart"/>
      <w:r w:rsidR="006C220B" w:rsidRPr="00D55F80">
        <w:rPr>
          <w:rFonts w:ascii="Verdana" w:hAnsi="Verdana" w:cs="Calibri"/>
          <w:sz w:val="18"/>
          <w:szCs w:val="18"/>
        </w:rPr>
        <w:t>As</w:t>
      </w:r>
      <w:r w:rsidRPr="00D55F80">
        <w:rPr>
          <w:rFonts w:ascii="Verdana" w:hAnsi="Verdana" w:cs="Calibri"/>
          <w:sz w:val="18"/>
          <w:szCs w:val="18"/>
        </w:rPr>
        <w:t>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</w:t>
      </w:r>
      <w:r w:rsidRPr="00D55F80">
        <w:rPr>
          <w:rFonts w:ascii="Verdana" w:hAnsi="Verdana"/>
          <w:color w:val="000000" w:themeColor="text1"/>
          <w:sz w:val="18"/>
          <w:szCs w:val="18"/>
        </w:rPr>
        <w:lastRenderedPageBreak/>
        <w:t>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stacyjnych, wymiana </w:t>
      </w:r>
      <w:proofErr w:type="spellStart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740E49A2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Zamawiający zobowiązuje Wykonawcę do prowadzenia prac w taki sposób, aby łączny czas wyłączenia energii elektrycznej nie przekroczył</w:t>
      </w:r>
      <w:r w:rsidR="00985A2C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: </w:t>
      </w:r>
      <w:r w:rsidR="00BF02AB">
        <w:rPr>
          <w:rFonts w:ascii="Verdana" w:hAnsi="Verdana"/>
          <w:b/>
          <w:color w:val="000000" w:themeColor="text1"/>
          <w:sz w:val="18"/>
          <w:szCs w:val="18"/>
          <w:lang w:val="x-none" w:eastAsia="x-none"/>
        </w:rPr>
        <w:t>60</w:t>
      </w:r>
      <w:r w:rsidR="00985A2C" w:rsidRPr="00985A2C">
        <w:rPr>
          <w:rFonts w:ascii="Verdana" w:hAnsi="Verdana"/>
          <w:b/>
          <w:color w:val="000000" w:themeColor="text1"/>
          <w:sz w:val="18"/>
          <w:szCs w:val="18"/>
          <w:lang w:val="x-none" w:eastAsia="x-none"/>
        </w:rPr>
        <w:t xml:space="preserve"> godzin </w:t>
      </w:r>
      <w:r w:rsidR="00985A2C" w:rsidRPr="00985A2C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dla</w:t>
      </w:r>
      <w:r w:rsidR="00985A2C" w:rsidRPr="00985A2C">
        <w:rPr>
          <w:rFonts w:ascii="Verdana" w:hAnsi="Verdana"/>
          <w:b/>
          <w:color w:val="000000" w:themeColor="text1"/>
          <w:sz w:val="18"/>
          <w:szCs w:val="18"/>
          <w:lang w:val="x-none" w:eastAsia="x-none"/>
        </w:rPr>
        <w:t xml:space="preserve"> zadania 4</w:t>
      </w:r>
      <w:r w:rsidR="00985A2C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 oraz </w:t>
      </w:r>
      <w:r w:rsidR="00985A2C" w:rsidRPr="00985A2C">
        <w:rPr>
          <w:rFonts w:ascii="Verdana" w:hAnsi="Verdana"/>
          <w:b/>
          <w:color w:val="000000" w:themeColor="text1"/>
          <w:sz w:val="18"/>
          <w:szCs w:val="18"/>
          <w:lang w:val="x-none" w:eastAsia="x-none"/>
        </w:rPr>
        <w:t>24</w:t>
      </w:r>
      <w:r w:rsidR="00985A2C">
        <w:rPr>
          <w:rFonts w:ascii="Verdana" w:hAnsi="Verdana"/>
          <w:b/>
          <w:color w:val="000000" w:themeColor="text1"/>
          <w:sz w:val="18"/>
          <w:szCs w:val="18"/>
          <w:lang w:val="x-none" w:eastAsia="x-none"/>
        </w:rPr>
        <w:t> </w:t>
      </w:r>
      <w:r w:rsidR="00985A2C" w:rsidRPr="00985A2C">
        <w:rPr>
          <w:rFonts w:ascii="Verdana" w:hAnsi="Verdana"/>
          <w:b/>
          <w:color w:val="000000" w:themeColor="text1"/>
          <w:sz w:val="18"/>
          <w:szCs w:val="18"/>
          <w:lang w:val="x-none" w:eastAsia="x-none"/>
        </w:rPr>
        <w:t>godzin</w:t>
      </w:r>
      <w:r w:rsidR="00985A2C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 dla pozostałych zadań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85A2C" w:rsidRPr="00985A2C">
        <w:rPr>
          <w:rFonts w:ascii="Verdana" w:hAnsi="Verdana"/>
          <w:b/>
          <w:bCs/>
          <w:sz w:val="18"/>
          <w:szCs w:val="18"/>
          <w:lang w:eastAsia="x-none"/>
        </w:rPr>
        <w:t>8</w:t>
      </w:r>
      <w:r w:rsidR="001172DA" w:rsidRPr="00985A2C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910BCB" w:rsidRPr="00985A2C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4D3A15" w:rsidRPr="00985A2C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lastRenderedPageBreak/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</w:t>
        </w:r>
        <w:proofErr w:type="spellStart"/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6C220B"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 xml:space="preserve">obiekt potwierdzających ich projektowane właściwości użytkowe,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lastRenderedPageBreak/>
        <w:t>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DB0BD" w14:textId="77777777" w:rsidR="00104843" w:rsidRDefault="001048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B9231" w14:textId="77777777" w:rsidR="00104843" w:rsidRDefault="001048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5D818" w14:textId="77777777" w:rsidR="00104843" w:rsidRDefault="001048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104843">
          <w:pPr>
            <w:suppressAutoHyphens/>
            <w:ind w:right="187" w:firstLine="30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5C403F30" w:rsidR="00D55F80" w:rsidRPr="006E100D" w:rsidRDefault="00104843" w:rsidP="00104843">
          <w:pPr>
            <w:suppressAutoHyphens/>
            <w:ind w:right="187" w:firstLine="30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04843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Wykonanie dokumentacji projektowych oraz wymiana istniejących linii napowietrznych </w:t>
          </w:r>
          <w:proofErr w:type="spellStart"/>
          <w:r w:rsidRPr="00104843">
            <w:rPr>
              <w:rFonts w:asciiTheme="majorHAnsi" w:hAnsiTheme="majorHAnsi"/>
              <w:color w:val="000000" w:themeColor="text1"/>
              <w:sz w:val="14"/>
              <w:szCs w:val="18"/>
            </w:rPr>
            <w:t>nN</w:t>
          </w:r>
          <w:proofErr w:type="spellEnd"/>
          <w:r w:rsidRPr="00104843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wraz z przyłączami na terenie Rejonu Energetycznego Łódź (miejscowość Łódź, gmina Łódź) w podziale na 5 części.</w:t>
          </w:r>
        </w:p>
        <w:p w14:paraId="1E57214F" w14:textId="0973A33B" w:rsidR="00D55F80" w:rsidRPr="006B2C28" w:rsidRDefault="00D55F80" w:rsidP="00104843">
          <w:pPr>
            <w:suppressAutoHyphens/>
            <w:ind w:right="187" w:firstLine="30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104843">
            <w:rPr>
              <w:rFonts w:asciiTheme="majorHAnsi" w:hAnsiTheme="majorHAnsi"/>
              <w:color w:val="000000" w:themeColor="text1"/>
              <w:sz w:val="14"/>
              <w:szCs w:val="18"/>
            </w:rPr>
            <w:t>04586</w:t>
          </w: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  <w:r w:rsidR="00104843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część 1</w:t>
          </w:r>
        </w:p>
        <w:p w14:paraId="0FA59544" w14:textId="77777777" w:rsidR="00D55F80" w:rsidRPr="006B2C28" w:rsidRDefault="00D55F80" w:rsidP="00104843">
          <w:pPr>
            <w:suppressAutoHyphens/>
            <w:ind w:right="187" w:firstLine="30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C1137" w14:textId="77777777" w:rsidR="00104843" w:rsidRDefault="001048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E7111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843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802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4D89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2AF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27500"/>
    <w:rsid w:val="004312D6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686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47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5A2C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016C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0A4D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02AB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2F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A7741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6DE3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CF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część 1 do SWZ 2026.docx</dmsv2BaseFileName>
    <dmsv2BaseDisplayName xmlns="http://schemas.microsoft.com/sharepoint/v3">Załącznik nr 1.3 część 1 do SWZ 2026</dmsv2BaseDisplayName>
    <dmsv2SWPP2ObjectNumber xmlns="http://schemas.microsoft.com/sharepoint/v3">POST/DYS/OLD/GZ/04586/2025                        </dmsv2SWPP2ObjectNumber>
    <dmsv2SWPP2SumMD5 xmlns="http://schemas.microsoft.com/sharepoint/v3">7972757396eddfbccf4131f8a614bced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24024314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JEUP5JKVCYQC-1133723987-28626</_dlc_DocId>
    <_dlc_DocIdUrl xmlns="a19cb1c7-c5c7-46d4-85ae-d83685407bba">
      <Url>https://swpp2.dms.gkpge.pl/sites/41/_layouts/15/DocIdRedir.aspx?ID=JEUP5JKVCYQC-1133723987-28626</Url>
      <Description>JEUP5JKVCYQC-1133723987-28626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6A4A01E-D2E2-4879-B24B-8CE2E626889C}"/>
</file>

<file path=customXml/itemProps4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1713</Words>
  <Characters>11726</Characters>
  <Application>Microsoft Office Word</Application>
  <DocSecurity>0</DocSecurity>
  <Lines>97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11</cp:revision>
  <cp:lastPrinted>2011-10-20T15:55:00Z</cp:lastPrinted>
  <dcterms:created xsi:type="dcterms:W3CDTF">2025-10-28T08:54:00Z</dcterms:created>
  <dcterms:modified xsi:type="dcterms:W3CDTF">2025-12-18T11:57:00Z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c26e1b77-77d6-4185-909d-dcccc2e9a1f8</vt:lpwstr>
  </property>
</Properties>
</file>